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关于将文锦渡口岸改造升级为精品商务口岸并在口岸片区打造跨境商贸集聚区的提案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马少强</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20250519</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市政府口岸办公室</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市发展和改革委员会</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党的二十届三中全会强调，必须坚持对外开放基本国策，坚持以开放促改革，依托我国超大规模市场优势，在扩大国际合作中提升开放能力，建设更高水平开放型经济新体制。这为粤港澳大湾区的发展指明了方向。文锦渡口岸作为深港之间重要的陆路口岸之一，其功能的优化升级对于促进深港两地的深度融合发展具有重要意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文锦渡口岸始建于1978年，是改革开放前深圳仅有的两个陆路口岸之一。文锦渡口岸占地面积约26.3公顷，是国家指定的“供港活禽畜及水生动物”出境唯一口岸，供应香港市场85%以上的鲜活产品。随着深港两地经济社会的快速发展，现有口岸已难以满足新时代需求。一是生鲜供港“效率低下”。文锦渡口岸地势低、设施旧，多次因地面塌陷、水浸等灾情导致暂停通关，周边道路在高峰期间拥堵严重，极大影响供港民生保障安全，亟需更换更为稳定安全的鲜活食品供港通道。二是口岸功能“严重错位”。设计旅客通关能力为3万人次/日，目前日均通关旅客量仅为设计容量的10%，未发挥应有的旅检功能。莲塘口岸原本定位“货运为主、人流为辅”，2024年日均通关超6.9万人次，年内客流单日峰值十创新高，最高突破10.4万人次，是设计流量的3.3倍，亟需分流。三是土地空间“宝地贱用”。早期缺乏整体规划，文锦渡口岸平均容积率不到1.0，以平面布局的货场为主，仅货运停车场占地约11公顷，旅检大楼及通道、飞地、变电站等设施穿插其中，土地空间利用率远低于周边片区。片区整体功能布局分散，大量零散低效闲置用地亟需释放激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2024年12月，香港发布的《新界北新市镇和马草垄的发展建议》提出，把文锦渡和香园围口岸一带（约225公顷）打造成口岸商住区，布局商贸、金融和专业服务等产业，发展口岸经济。在此背景下，将文锦渡口岸改造升级为精品商务口岸，并在口岸片区打造跨境商贸集聚区，顺应深港两地协同发展的趋势，将跨境流量转化为经济增量，打造深港合作重大平台项目。</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建议1、加快生鲜货运功能转移，释放产业用地。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由市口岸办牵头，会同市委港澳办，协调对接香港食物环境卫生署、香港海关等部门，推动先行将莲塘/香园围口岸作为供港鲜活食品货运通道，优化香港侧运输路线（清水河活口仓-东部过境高速-莲塘/香园围口岸-莲麻坑路-文锦渡检查站-上水屠房），完成文锦渡生鲜货运功能转移。协调香港保安局延长口岸货检通关时间，将莲塘口岸/香园围货检运行时间调整为00:00至24:00。</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建议2、建设跨境商贸产业集聚区，促进要素高效流动。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由市发改委牵头，会同市商务局、罗湖区，协调与港方共同建设跨境商贸产业集聚区，在集聚区内率先探索规则衔接、机制对接，促进人流、物流、信息流等要素高效流动。支持在文锦渡口岸片区适用特殊政策，对人员进出采用“港进港出，入区不入境，深进深出，入区不离境”，货物进出实施“一线放开、二线管住、区内自由”的特殊监管模式。配套税收优惠政策，对人才和企业都按照最高15%税率征收个人所得税以及企业所得税，打造最优质的国际营商环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建议3、研究推动文锦渡口岸改造，加快建设精品商务口岸。</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由市口岸办牵头，将新皇岗口岸改造工作专班升级为口岸改造工作专班，将研究推动文锦渡口岸改造纳入专班重要工作内容，牵头推动市委港澳办、市发改委、市口岸办、市规自局、罗湖区等各部门及香港发展局、规划署、土拓署、运输署等各方在口岸功能布局、产业定位等方面共同规划、协同发力。由市发改委牵头，推动文锦渡口岸改造纳入省、市“十五五”规划重大项目。</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